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BECB" w14:textId="77777777" w:rsidR="00A2229F" w:rsidRPr="00F7343F" w:rsidRDefault="00A2229F" w:rsidP="00A2229F">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Kentucky State University Baccalaureate Social Work Program</w:t>
      </w:r>
    </w:p>
    <w:p w14:paraId="6469644F" w14:textId="77777777" w:rsidR="00A2229F" w:rsidRPr="00F7343F" w:rsidRDefault="00A2229F" w:rsidP="00A2229F">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Assessment of Student Learning Outcomes</w:t>
      </w:r>
    </w:p>
    <w:p w14:paraId="3A3A207D" w14:textId="12C65E35" w:rsidR="00A2229F" w:rsidRPr="00F7343F" w:rsidRDefault="00A2229F" w:rsidP="00A2229F">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 xml:space="preserve">Last Completed </w:t>
      </w:r>
      <w:proofErr w:type="gramStart"/>
      <w:r w:rsidRPr="00F7343F">
        <w:rPr>
          <w:rFonts w:ascii="Times New Roman" w:eastAsia="Calibri" w:hAnsi="Times New Roman" w:cs="Times New Roman"/>
          <w:b/>
          <w:bCs/>
          <w:spacing w:val="-3"/>
          <w:sz w:val="20"/>
          <w:szCs w:val="20"/>
        </w:rPr>
        <w:t>On</w:t>
      </w:r>
      <w:proofErr w:type="gramEnd"/>
      <w:r w:rsidRPr="00F7343F">
        <w:rPr>
          <w:rFonts w:ascii="Times New Roman" w:eastAsia="Calibri" w:hAnsi="Times New Roman" w:cs="Times New Roman"/>
          <w:b/>
          <w:bCs/>
          <w:spacing w:val="-3"/>
          <w:sz w:val="20"/>
          <w:szCs w:val="20"/>
        </w:rPr>
        <w:t xml:space="preserve"> </w:t>
      </w:r>
      <w:r w:rsidR="00F7343F">
        <w:rPr>
          <w:rFonts w:ascii="Times New Roman" w:eastAsia="Calibri" w:hAnsi="Times New Roman" w:cs="Times New Roman"/>
          <w:b/>
          <w:bCs/>
          <w:spacing w:val="-3"/>
          <w:sz w:val="20"/>
          <w:szCs w:val="20"/>
        </w:rPr>
        <w:t>January 30</w:t>
      </w:r>
      <w:r w:rsidRPr="00F7343F">
        <w:rPr>
          <w:rFonts w:ascii="Times New Roman" w:eastAsia="Calibri" w:hAnsi="Times New Roman" w:cs="Times New Roman"/>
          <w:b/>
          <w:bCs/>
          <w:spacing w:val="-3"/>
          <w:sz w:val="20"/>
          <w:szCs w:val="20"/>
        </w:rPr>
        <w:t>, 202</w:t>
      </w:r>
      <w:r w:rsidR="00F7343F">
        <w:rPr>
          <w:rFonts w:ascii="Times New Roman" w:eastAsia="Calibri" w:hAnsi="Times New Roman" w:cs="Times New Roman"/>
          <w:b/>
          <w:bCs/>
          <w:spacing w:val="-3"/>
          <w:sz w:val="20"/>
          <w:szCs w:val="20"/>
        </w:rPr>
        <w:t>4</w:t>
      </w:r>
    </w:p>
    <w:p w14:paraId="62FD2390" w14:textId="77777777" w:rsidR="00A2229F" w:rsidRPr="00F7343F" w:rsidRDefault="00A2229F" w:rsidP="00A2229F">
      <w:pPr>
        <w:spacing w:after="0" w:line="240" w:lineRule="auto"/>
        <w:jc w:val="center"/>
        <w:rPr>
          <w:rFonts w:ascii="Times New Roman" w:eastAsia="Calibri" w:hAnsi="Times New Roman" w:cs="Times New Roman"/>
          <w:b/>
          <w:bCs/>
          <w:spacing w:val="-3"/>
          <w:sz w:val="20"/>
          <w:szCs w:val="20"/>
        </w:rPr>
      </w:pPr>
    </w:p>
    <w:p w14:paraId="244A4872" w14:textId="77777777" w:rsidR="00A2229F" w:rsidRPr="00F7343F" w:rsidRDefault="00A2229F" w:rsidP="00A2229F">
      <w:pPr>
        <w:pBdr>
          <w:bottom w:val="single" w:sz="12" w:space="1" w:color="auto"/>
        </w:pBdr>
        <w:spacing w:after="0" w:line="240" w:lineRule="auto"/>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 xml:space="preserve">Form AS4 (B) </w:t>
      </w:r>
      <w:r w:rsidRPr="00F7343F">
        <w:rPr>
          <w:rFonts w:ascii="Times New Roman" w:eastAsia="Calibri" w:hAnsi="Times New Roman" w:cs="Times New Roman"/>
          <w:spacing w:val="-3"/>
          <w:sz w:val="20"/>
          <w:szCs w:val="20"/>
        </w:rPr>
        <w:t xml:space="preserve">Duplicate and expand as needed.  Provide table(s) to support self -study narrative addressing the </w:t>
      </w:r>
      <w:r w:rsidRPr="00F7343F">
        <w:rPr>
          <w:rFonts w:ascii="Times New Roman" w:eastAsia="Calibri" w:hAnsi="Times New Roman" w:cs="Times New Roman"/>
          <w:i/>
          <w:iCs/>
          <w:spacing w:val="-3"/>
          <w:sz w:val="20"/>
          <w:szCs w:val="20"/>
        </w:rPr>
        <w:t>accreditation standards</w:t>
      </w:r>
      <w:r w:rsidRPr="00F7343F">
        <w:rPr>
          <w:rFonts w:ascii="Times New Roman" w:eastAsia="Calibri" w:hAnsi="Times New Roman" w:cs="Times New Roman"/>
          <w:spacing w:val="-3"/>
          <w:sz w:val="20"/>
          <w:szCs w:val="20"/>
        </w:rPr>
        <w:t xml:space="preserve"> below.</w:t>
      </w:r>
    </w:p>
    <w:p w14:paraId="50C9FDED" w14:textId="77777777" w:rsidR="00A2229F" w:rsidRPr="00F7343F" w:rsidRDefault="00A2229F" w:rsidP="00A2229F">
      <w:pPr>
        <w:spacing w:after="0" w:line="240" w:lineRule="auto"/>
        <w:rPr>
          <w:rFonts w:ascii="Times New Roman" w:eastAsia="Calibri" w:hAnsi="Times New Roman" w:cs="Times New Roman"/>
          <w:bCs/>
          <w:spacing w:val="-3"/>
          <w:sz w:val="20"/>
          <w:szCs w:val="20"/>
        </w:rPr>
      </w:pPr>
      <w:r w:rsidRPr="00F7343F">
        <w:rPr>
          <w:rFonts w:ascii="Times New Roman" w:eastAsia="Calibri" w:hAnsi="Times New Roman" w:cs="Times New Roman"/>
          <w:bCs/>
          <w:spacing w:val="-3"/>
          <w:sz w:val="20"/>
          <w:szCs w:val="20"/>
        </w:rPr>
        <w:t>This form is used to assist the COA in the evaluation of the program’s compliance with the accreditation standards below:</w:t>
      </w:r>
    </w:p>
    <w:p w14:paraId="701F55FF" w14:textId="77777777" w:rsidR="00A2229F" w:rsidRPr="00F7343F" w:rsidRDefault="00A2229F" w:rsidP="00A2229F">
      <w:pPr>
        <w:spacing w:after="0" w:line="240" w:lineRule="auto"/>
        <w:rPr>
          <w:rFonts w:ascii="Times New Roman" w:eastAsia="Calibri" w:hAnsi="Times New Roman" w:cs="Times New Roman"/>
          <w:bCs/>
          <w:spacing w:val="-3"/>
          <w:sz w:val="20"/>
          <w:szCs w:val="20"/>
        </w:rPr>
      </w:pPr>
      <w:r w:rsidRPr="00F7343F">
        <w:rPr>
          <w:rFonts w:ascii="Times New Roman" w:eastAsia="Calibri" w:hAnsi="Times New Roman" w:cs="Times New Roman"/>
          <w:b/>
          <w:bCs/>
          <w:spacing w:val="-3"/>
          <w:sz w:val="20"/>
          <w:szCs w:val="20"/>
        </w:rPr>
        <w:t xml:space="preserve">4.0.2 </w:t>
      </w:r>
      <w:r w:rsidRPr="00F7343F">
        <w:rPr>
          <w:rFonts w:ascii="Times New Roman" w:eastAsia="Calibri" w:hAnsi="Times New Roman" w:cs="Times New Roman"/>
          <w:bCs/>
          <w:spacing w:val="-3"/>
          <w:sz w:val="20"/>
          <w:szCs w:val="20"/>
        </w:rPr>
        <w:t xml:space="preserve">The program provides its most recent year of summary data and outcomes for the assessment of each of the identified competencies, specifying the percentage of students achieving program benchmarks for each program option. </w:t>
      </w:r>
    </w:p>
    <w:p w14:paraId="7D32FCDD" w14:textId="77777777" w:rsidR="00A2229F" w:rsidRPr="00F7343F" w:rsidRDefault="00A2229F" w:rsidP="00A2229F">
      <w:pPr>
        <w:spacing w:after="0" w:line="240" w:lineRule="auto"/>
        <w:rPr>
          <w:rFonts w:ascii="Times New Roman" w:eastAsia="Calibri" w:hAnsi="Times New Roman" w:cs="Times New Roman"/>
          <w:bCs/>
          <w:spacing w:val="-3"/>
          <w:sz w:val="20"/>
          <w:szCs w:val="20"/>
        </w:rPr>
      </w:pPr>
      <w:r w:rsidRPr="00F7343F">
        <w:rPr>
          <w:rFonts w:ascii="Times New Roman" w:eastAsia="Calibri" w:hAnsi="Times New Roman" w:cs="Times New Roman"/>
          <w:b/>
          <w:bCs/>
          <w:spacing w:val="-3"/>
          <w:sz w:val="20"/>
          <w:szCs w:val="20"/>
        </w:rPr>
        <w:t xml:space="preserve">4.0.3 </w:t>
      </w:r>
      <w:r w:rsidRPr="00F7343F">
        <w:rPr>
          <w:rFonts w:ascii="Times New Roman" w:eastAsia="Calibri" w:hAnsi="Times New Roman" w:cs="Times New Roman"/>
          <w:bCs/>
          <w:spacing w:val="-3"/>
          <w:sz w:val="20"/>
          <w:szCs w:val="20"/>
        </w:rPr>
        <w:t>The program uses Form AS 4(B) and/or Form AS 4(M) to report its most recent assessment outcomes for each program option to constituents and the public on its website and routinely up-dates (minimally every 2 years) its findings.</w:t>
      </w:r>
    </w:p>
    <w:p w14:paraId="281B9369" w14:textId="77777777" w:rsidR="00A2229F" w:rsidRPr="00F7343F" w:rsidRDefault="00A2229F" w:rsidP="00A2229F">
      <w:pPr>
        <w:spacing w:after="0" w:line="240" w:lineRule="auto"/>
        <w:rPr>
          <w:rFonts w:ascii="Times New Roman" w:eastAsia="Calibri" w:hAnsi="Times New Roman" w:cs="Times New Roman"/>
          <w:spacing w:val="-3"/>
          <w:sz w:val="20"/>
          <w:szCs w:val="20"/>
        </w:rPr>
      </w:pPr>
    </w:p>
    <w:tbl>
      <w:tblPr>
        <w:tblpPr w:leftFromText="180" w:rightFromText="180" w:vertAnchor="text" w:horzAnchor="margin" w:tblpY="62"/>
        <w:tblW w:w="11925" w:type="dxa"/>
        <w:tblCellMar>
          <w:left w:w="0" w:type="dxa"/>
          <w:right w:w="0" w:type="dxa"/>
        </w:tblCellMar>
        <w:tblLook w:val="04A0" w:firstRow="1" w:lastRow="0" w:firstColumn="1" w:lastColumn="0" w:noHBand="0" w:noVBand="1"/>
      </w:tblPr>
      <w:tblGrid>
        <w:gridCol w:w="3901"/>
        <w:gridCol w:w="1627"/>
        <w:gridCol w:w="1328"/>
        <w:gridCol w:w="1299"/>
        <w:gridCol w:w="1424"/>
        <w:gridCol w:w="1119"/>
        <w:gridCol w:w="1227"/>
      </w:tblGrid>
      <w:tr w:rsidR="00B62678" w:rsidRPr="00F7343F" w14:paraId="55BE58AE" w14:textId="77777777" w:rsidTr="00B62678">
        <w:trPr>
          <w:trHeight w:val="419"/>
        </w:trPr>
        <w:tc>
          <w:tcPr>
            <w:tcW w:w="3901"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1814C59"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Competency</w:t>
            </w:r>
          </w:p>
        </w:tc>
        <w:tc>
          <w:tcPr>
            <w:tcW w:w="1627" w:type="dxa"/>
            <w:vMerge w:val="restart"/>
            <w:tcBorders>
              <w:top w:val="single" w:sz="8" w:space="0" w:color="auto"/>
              <w:left w:val="nil"/>
              <w:right w:val="single" w:sz="4" w:space="0" w:color="auto"/>
            </w:tcBorders>
            <w:tcMar>
              <w:top w:w="0" w:type="dxa"/>
              <w:left w:w="108" w:type="dxa"/>
              <w:bottom w:w="0" w:type="dxa"/>
              <w:right w:w="108" w:type="dxa"/>
            </w:tcMar>
            <w:hideMark/>
          </w:tcPr>
          <w:p w14:paraId="485AC102"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Competency Benchmark</w:t>
            </w:r>
          </w:p>
        </w:tc>
        <w:tc>
          <w:tcPr>
            <w:tcW w:w="4051" w:type="dxa"/>
            <w:gridSpan w:val="3"/>
            <w:tcBorders>
              <w:top w:val="single" w:sz="4" w:space="0" w:color="auto"/>
              <w:left w:val="single" w:sz="4" w:space="0" w:color="auto"/>
            </w:tcBorders>
          </w:tcPr>
          <w:p w14:paraId="5CAB38ED"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 xml:space="preserve">                        Percentage of Students Achieving</w:t>
            </w:r>
          </w:p>
          <w:p w14:paraId="2FB3B5B7"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 xml:space="preserve">              Benchmark</w:t>
            </w:r>
          </w:p>
        </w:tc>
        <w:tc>
          <w:tcPr>
            <w:tcW w:w="1119" w:type="dxa"/>
            <w:tcBorders>
              <w:top w:val="single" w:sz="4" w:space="0" w:color="auto"/>
              <w:left w:val="nil"/>
              <w:right w:val="single" w:sz="4" w:space="0" w:color="auto"/>
            </w:tcBorders>
          </w:tcPr>
          <w:p w14:paraId="1C4EEA40"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227" w:type="dxa"/>
            <w:tcBorders>
              <w:top w:val="single" w:sz="4" w:space="0" w:color="auto"/>
              <w:left w:val="nil"/>
              <w:right w:val="single" w:sz="4" w:space="0" w:color="auto"/>
            </w:tcBorders>
          </w:tcPr>
          <w:p w14:paraId="1A7D58A4"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r>
      <w:tr w:rsidR="00B62678" w:rsidRPr="00F7343F" w14:paraId="59D2D561" w14:textId="77777777" w:rsidTr="00B62678">
        <w:trPr>
          <w:trHeight w:val="271"/>
        </w:trPr>
        <w:tc>
          <w:tcPr>
            <w:tcW w:w="3901"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25CE188"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627" w:type="dxa"/>
            <w:vMerge/>
            <w:tcBorders>
              <w:left w:val="nil"/>
              <w:bottom w:val="single" w:sz="8" w:space="0" w:color="auto"/>
              <w:right w:val="single" w:sz="8" w:space="0" w:color="auto"/>
            </w:tcBorders>
            <w:tcMar>
              <w:top w:w="0" w:type="dxa"/>
              <w:left w:w="108" w:type="dxa"/>
              <w:bottom w:w="0" w:type="dxa"/>
              <w:right w:w="108" w:type="dxa"/>
            </w:tcMar>
          </w:tcPr>
          <w:p w14:paraId="4044DB79"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328" w:type="dxa"/>
            <w:tcBorders>
              <w:top w:val="single" w:sz="8" w:space="0" w:color="auto"/>
              <w:left w:val="nil"/>
              <w:bottom w:val="single" w:sz="8" w:space="0" w:color="auto"/>
              <w:right w:val="single" w:sz="4" w:space="0" w:color="auto"/>
            </w:tcBorders>
          </w:tcPr>
          <w:p w14:paraId="2CA48C39"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2019-20</w:t>
            </w:r>
          </w:p>
          <w:p w14:paraId="3FA43A54"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299" w:type="dxa"/>
            <w:tcBorders>
              <w:top w:val="single" w:sz="8" w:space="0" w:color="auto"/>
              <w:left w:val="nil"/>
              <w:bottom w:val="single" w:sz="8" w:space="0" w:color="auto"/>
              <w:right w:val="single" w:sz="4" w:space="0" w:color="auto"/>
            </w:tcBorders>
          </w:tcPr>
          <w:p w14:paraId="1A5E7745"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2020-21</w:t>
            </w:r>
          </w:p>
        </w:tc>
        <w:tc>
          <w:tcPr>
            <w:tcW w:w="1424" w:type="dxa"/>
            <w:tcBorders>
              <w:top w:val="single" w:sz="8" w:space="0" w:color="auto"/>
              <w:left w:val="nil"/>
              <w:bottom w:val="single" w:sz="8" w:space="0" w:color="auto"/>
              <w:right w:val="single" w:sz="4" w:space="0" w:color="auto"/>
            </w:tcBorders>
          </w:tcPr>
          <w:p w14:paraId="351241DF"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2021-22</w:t>
            </w:r>
          </w:p>
        </w:tc>
        <w:tc>
          <w:tcPr>
            <w:tcW w:w="1119" w:type="dxa"/>
            <w:tcBorders>
              <w:top w:val="single" w:sz="4" w:space="0" w:color="auto"/>
              <w:left w:val="nil"/>
              <w:bottom w:val="single" w:sz="8" w:space="0" w:color="auto"/>
              <w:right w:val="single" w:sz="4" w:space="0" w:color="auto"/>
            </w:tcBorders>
          </w:tcPr>
          <w:p w14:paraId="1875DD82" w14:textId="77777777" w:rsidR="00B62678" w:rsidRPr="00F7343F" w:rsidRDefault="00B62678" w:rsidP="00B62678">
            <w:pPr>
              <w:spacing w:after="0" w:line="240" w:lineRule="auto"/>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 xml:space="preserve">    2022-23</w:t>
            </w:r>
          </w:p>
        </w:tc>
        <w:tc>
          <w:tcPr>
            <w:tcW w:w="1227" w:type="dxa"/>
            <w:tcBorders>
              <w:top w:val="single" w:sz="4" w:space="0" w:color="auto"/>
              <w:left w:val="nil"/>
              <w:bottom w:val="single" w:sz="8" w:space="0" w:color="auto"/>
              <w:right w:val="single" w:sz="4" w:space="0" w:color="auto"/>
            </w:tcBorders>
          </w:tcPr>
          <w:p w14:paraId="7CBF815D"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2023-24</w:t>
            </w:r>
          </w:p>
        </w:tc>
      </w:tr>
      <w:tr w:rsidR="00B62678" w:rsidRPr="00F7343F" w14:paraId="5DEADF20" w14:textId="77777777" w:rsidTr="00B62678">
        <w:trPr>
          <w:trHeight w:val="324"/>
        </w:trPr>
        <w:tc>
          <w:tcPr>
            <w:tcW w:w="3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0C92D" w14:textId="77777777" w:rsidR="00B62678" w:rsidRPr="00F7343F" w:rsidRDefault="00B62678" w:rsidP="00B62678">
            <w:pPr>
              <w:spacing w:after="0" w:line="240" w:lineRule="auto"/>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Competency 1: Demonstrate Ethical and Professional Behavior</w:t>
            </w:r>
          </w:p>
        </w:tc>
        <w:tc>
          <w:tcPr>
            <w:tcW w:w="1627" w:type="dxa"/>
            <w:tcBorders>
              <w:top w:val="nil"/>
              <w:left w:val="nil"/>
              <w:bottom w:val="single" w:sz="8" w:space="0" w:color="auto"/>
              <w:right w:val="single" w:sz="8" w:space="0" w:color="auto"/>
            </w:tcBorders>
            <w:tcMar>
              <w:top w:w="0" w:type="dxa"/>
              <w:left w:w="108" w:type="dxa"/>
              <w:bottom w:w="0" w:type="dxa"/>
              <w:right w:w="108" w:type="dxa"/>
            </w:tcMar>
          </w:tcPr>
          <w:p w14:paraId="1E427C25"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75 %</w:t>
            </w:r>
          </w:p>
        </w:tc>
        <w:tc>
          <w:tcPr>
            <w:tcW w:w="1328" w:type="dxa"/>
            <w:tcBorders>
              <w:top w:val="nil"/>
              <w:left w:val="nil"/>
              <w:bottom w:val="single" w:sz="8" w:space="0" w:color="auto"/>
              <w:right w:val="single" w:sz="4" w:space="0" w:color="auto"/>
            </w:tcBorders>
          </w:tcPr>
          <w:p w14:paraId="77A16524"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98.3%</w:t>
            </w:r>
          </w:p>
          <w:p w14:paraId="05B1FDC8"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299" w:type="dxa"/>
            <w:tcBorders>
              <w:top w:val="nil"/>
              <w:left w:val="single" w:sz="4" w:space="0" w:color="auto"/>
              <w:bottom w:val="single" w:sz="8" w:space="0" w:color="auto"/>
              <w:right w:val="single" w:sz="4" w:space="0" w:color="auto"/>
            </w:tcBorders>
          </w:tcPr>
          <w:p w14:paraId="1861A41F"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93%</w:t>
            </w:r>
          </w:p>
        </w:tc>
        <w:tc>
          <w:tcPr>
            <w:tcW w:w="1424" w:type="dxa"/>
            <w:tcBorders>
              <w:top w:val="nil"/>
              <w:left w:val="single" w:sz="4" w:space="0" w:color="auto"/>
              <w:bottom w:val="single" w:sz="8" w:space="0" w:color="auto"/>
              <w:right w:val="single" w:sz="4" w:space="0" w:color="auto"/>
            </w:tcBorders>
          </w:tcPr>
          <w:p w14:paraId="74E1F128"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98.3%</w:t>
            </w:r>
          </w:p>
        </w:tc>
        <w:tc>
          <w:tcPr>
            <w:tcW w:w="1119" w:type="dxa"/>
            <w:tcBorders>
              <w:top w:val="nil"/>
              <w:left w:val="single" w:sz="4" w:space="0" w:color="auto"/>
              <w:bottom w:val="single" w:sz="8" w:space="0" w:color="auto"/>
              <w:right w:val="single" w:sz="4" w:space="0" w:color="auto"/>
            </w:tcBorders>
          </w:tcPr>
          <w:p w14:paraId="1AED78B4"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100%</w:t>
            </w:r>
          </w:p>
        </w:tc>
        <w:tc>
          <w:tcPr>
            <w:tcW w:w="1227" w:type="dxa"/>
            <w:tcBorders>
              <w:top w:val="nil"/>
              <w:left w:val="single" w:sz="4" w:space="0" w:color="auto"/>
              <w:bottom w:val="single" w:sz="8" w:space="0" w:color="auto"/>
              <w:right w:val="single" w:sz="4" w:space="0" w:color="auto"/>
            </w:tcBorders>
          </w:tcPr>
          <w:p w14:paraId="233C5DE5"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r>
      <w:tr w:rsidR="00B62678" w:rsidRPr="00F7343F" w14:paraId="408863F1" w14:textId="77777777" w:rsidTr="00B62678">
        <w:trPr>
          <w:trHeight w:val="316"/>
        </w:trPr>
        <w:tc>
          <w:tcPr>
            <w:tcW w:w="3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EACAA" w14:textId="77777777" w:rsidR="00B62678" w:rsidRPr="00F7343F" w:rsidRDefault="00B62678" w:rsidP="00B62678">
            <w:pPr>
              <w:spacing w:after="0" w:line="240" w:lineRule="auto"/>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 xml:space="preserve">Competency 2: </w:t>
            </w:r>
          </w:p>
          <w:p w14:paraId="14B2A7AA" w14:textId="77777777" w:rsidR="00B62678" w:rsidRPr="00F7343F" w:rsidRDefault="00B62678" w:rsidP="00B62678">
            <w:pPr>
              <w:spacing w:after="0" w:line="240" w:lineRule="auto"/>
              <w:rPr>
                <w:rFonts w:ascii="Times New Roman" w:eastAsia="Calibri" w:hAnsi="Times New Roman" w:cs="Times New Roman"/>
                <w:b/>
                <w:spacing w:val="-3"/>
                <w:sz w:val="20"/>
                <w:szCs w:val="20"/>
              </w:rPr>
            </w:pPr>
            <w:r w:rsidRPr="00F7343F">
              <w:rPr>
                <w:rFonts w:ascii="Times New Roman" w:eastAsia="Calibri" w:hAnsi="Times New Roman" w:cs="Times New Roman"/>
                <w:b/>
                <w:bCs/>
                <w:spacing w:val="-3"/>
                <w:sz w:val="20"/>
                <w:szCs w:val="20"/>
              </w:rPr>
              <w:t>Engage Diversity and Difference in Practice</w:t>
            </w:r>
          </w:p>
        </w:tc>
        <w:tc>
          <w:tcPr>
            <w:tcW w:w="1627" w:type="dxa"/>
            <w:tcBorders>
              <w:top w:val="nil"/>
              <w:left w:val="nil"/>
              <w:bottom w:val="single" w:sz="8" w:space="0" w:color="auto"/>
              <w:right w:val="single" w:sz="8" w:space="0" w:color="auto"/>
            </w:tcBorders>
            <w:tcMar>
              <w:top w:w="0" w:type="dxa"/>
              <w:left w:w="108" w:type="dxa"/>
              <w:bottom w:w="0" w:type="dxa"/>
              <w:right w:w="108" w:type="dxa"/>
            </w:tcMar>
          </w:tcPr>
          <w:p w14:paraId="24D6D730"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75 %</w:t>
            </w:r>
          </w:p>
        </w:tc>
        <w:tc>
          <w:tcPr>
            <w:tcW w:w="1328" w:type="dxa"/>
            <w:tcBorders>
              <w:top w:val="nil"/>
              <w:left w:val="nil"/>
              <w:bottom w:val="single" w:sz="8" w:space="0" w:color="auto"/>
              <w:right w:val="single" w:sz="4" w:space="0" w:color="auto"/>
            </w:tcBorders>
          </w:tcPr>
          <w:p w14:paraId="610A0947"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92.5%</w:t>
            </w:r>
          </w:p>
        </w:tc>
        <w:tc>
          <w:tcPr>
            <w:tcW w:w="1299" w:type="dxa"/>
            <w:tcBorders>
              <w:top w:val="nil"/>
              <w:left w:val="single" w:sz="4" w:space="0" w:color="auto"/>
              <w:bottom w:val="single" w:sz="8" w:space="0" w:color="auto"/>
              <w:right w:val="single" w:sz="4" w:space="0" w:color="auto"/>
            </w:tcBorders>
          </w:tcPr>
          <w:p w14:paraId="5912D583"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88%</w:t>
            </w:r>
          </w:p>
        </w:tc>
        <w:tc>
          <w:tcPr>
            <w:tcW w:w="1424" w:type="dxa"/>
            <w:tcBorders>
              <w:top w:val="nil"/>
              <w:left w:val="single" w:sz="4" w:space="0" w:color="auto"/>
              <w:bottom w:val="single" w:sz="8" w:space="0" w:color="auto"/>
              <w:right w:val="single" w:sz="4" w:space="0" w:color="auto"/>
            </w:tcBorders>
          </w:tcPr>
          <w:p w14:paraId="4295F1EF"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90%</w:t>
            </w:r>
          </w:p>
        </w:tc>
        <w:tc>
          <w:tcPr>
            <w:tcW w:w="1119" w:type="dxa"/>
            <w:tcBorders>
              <w:top w:val="nil"/>
              <w:left w:val="single" w:sz="4" w:space="0" w:color="auto"/>
              <w:bottom w:val="single" w:sz="8" w:space="0" w:color="auto"/>
              <w:right w:val="single" w:sz="4" w:space="0" w:color="auto"/>
            </w:tcBorders>
          </w:tcPr>
          <w:p w14:paraId="0D6F3485"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100%</w:t>
            </w:r>
          </w:p>
        </w:tc>
        <w:tc>
          <w:tcPr>
            <w:tcW w:w="1227" w:type="dxa"/>
            <w:tcBorders>
              <w:top w:val="nil"/>
              <w:left w:val="single" w:sz="4" w:space="0" w:color="auto"/>
              <w:bottom w:val="single" w:sz="8" w:space="0" w:color="auto"/>
              <w:right w:val="single" w:sz="4" w:space="0" w:color="auto"/>
            </w:tcBorders>
          </w:tcPr>
          <w:p w14:paraId="7E3E8BDC"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r>
      <w:tr w:rsidR="00B62678" w:rsidRPr="00F7343F" w14:paraId="52D22E4D" w14:textId="77777777" w:rsidTr="00B62678">
        <w:trPr>
          <w:trHeight w:val="474"/>
        </w:trPr>
        <w:tc>
          <w:tcPr>
            <w:tcW w:w="3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EF97B" w14:textId="77777777" w:rsidR="00B62678" w:rsidRPr="00F7343F" w:rsidRDefault="00B62678" w:rsidP="00B62678">
            <w:pPr>
              <w:spacing w:after="0" w:line="240" w:lineRule="auto"/>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 xml:space="preserve">Competency 3: </w:t>
            </w:r>
          </w:p>
          <w:p w14:paraId="7B65B0DB" w14:textId="77777777" w:rsidR="00B62678" w:rsidRPr="00F7343F" w:rsidRDefault="00B62678" w:rsidP="00B62678">
            <w:pPr>
              <w:spacing w:after="0" w:line="240" w:lineRule="auto"/>
              <w:rPr>
                <w:rFonts w:ascii="Times New Roman" w:eastAsia="Calibri" w:hAnsi="Times New Roman" w:cs="Times New Roman"/>
                <w:b/>
                <w:spacing w:val="-3"/>
                <w:sz w:val="20"/>
                <w:szCs w:val="20"/>
              </w:rPr>
            </w:pPr>
            <w:r w:rsidRPr="00F7343F">
              <w:rPr>
                <w:rFonts w:ascii="Times New Roman" w:eastAsia="Calibri" w:hAnsi="Times New Roman" w:cs="Times New Roman"/>
                <w:b/>
                <w:bCs/>
                <w:spacing w:val="-3"/>
                <w:sz w:val="20"/>
                <w:szCs w:val="20"/>
              </w:rPr>
              <w:t>Advance Human Rights and Social, Economic, and Environmental Justice</w:t>
            </w:r>
          </w:p>
        </w:tc>
        <w:tc>
          <w:tcPr>
            <w:tcW w:w="1627" w:type="dxa"/>
            <w:tcBorders>
              <w:top w:val="nil"/>
              <w:left w:val="nil"/>
              <w:bottom w:val="single" w:sz="8" w:space="0" w:color="auto"/>
              <w:right w:val="single" w:sz="8" w:space="0" w:color="auto"/>
            </w:tcBorders>
            <w:tcMar>
              <w:top w:w="0" w:type="dxa"/>
              <w:left w:w="108" w:type="dxa"/>
              <w:bottom w:w="0" w:type="dxa"/>
              <w:right w:w="108" w:type="dxa"/>
            </w:tcMar>
          </w:tcPr>
          <w:p w14:paraId="073EC536"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75 %</w:t>
            </w:r>
          </w:p>
        </w:tc>
        <w:tc>
          <w:tcPr>
            <w:tcW w:w="1328" w:type="dxa"/>
            <w:tcBorders>
              <w:top w:val="nil"/>
              <w:left w:val="nil"/>
              <w:bottom w:val="single" w:sz="8" w:space="0" w:color="auto"/>
              <w:right w:val="single" w:sz="4" w:space="0" w:color="auto"/>
            </w:tcBorders>
          </w:tcPr>
          <w:p w14:paraId="0E2061A4"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100%</w:t>
            </w:r>
          </w:p>
        </w:tc>
        <w:tc>
          <w:tcPr>
            <w:tcW w:w="1299" w:type="dxa"/>
            <w:tcBorders>
              <w:top w:val="nil"/>
              <w:left w:val="single" w:sz="4" w:space="0" w:color="auto"/>
              <w:bottom w:val="single" w:sz="8" w:space="0" w:color="auto"/>
              <w:right w:val="single" w:sz="4" w:space="0" w:color="auto"/>
            </w:tcBorders>
          </w:tcPr>
          <w:p w14:paraId="0B4E8CD3"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80%</w:t>
            </w:r>
          </w:p>
        </w:tc>
        <w:tc>
          <w:tcPr>
            <w:tcW w:w="1424" w:type="dxa"/>
            <w:tcBorders>
              <w:top w:val="nil"/>
              <w:left w:val="single" w:sz="4" w:space="0" w:color="auto"/>
              <w:bottom w:val="single" w:sz="8" w:space="0" w:color="auto"/>
              <w:right w:val="single" w:sz="4" w:space="0" w:color="auto"/>
            </w:tcBorders>
          </w:tcPr>
          <w:p w14:paraId="5F7D2FA0"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100%</w:t>
            </w:r>
          </w:p>
        </w:tc>
        <w:tc>
          <w:tcPr>
            <w:tcW w:w="1119" w:type="dxa"/>
            <w:tcBorders>
              <w:top w:val="nil"/>
              <w:left w:val="single" w:sz="4" w:space="0" w:color="auto"/>
              <w:bottom w:val="single" w:sz="8" w:space="0" w:color="auto"/>
              <w:right w:val="single" w:sz="4" w:space="0" w:color="auto"/>
            </w:tcBorders>
          </w:tcPr>
          <w:p w14:paraId="6098F712"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100%</w:t>
            </w:r>
          </w:p>
        </w:tc>
        <w:tc>
          <w:tcPr>
            <w:tcW w:w="1227" w:type="dxa"/>
            <w:tcBorders>
              <w:top w:val="nil"/>
              <w:left w:val="single" w:sz="4" w:space="0" w:color="auto"/>
              <w:bottom w:val="single" w:sz="8" w:space="0" w:color="auto"/>
              <w:right w:val="single" w:sz="4" w:space="0" w:color="auto"/>
            </w:tcBorders>
          </w:tcPr>
          <w:p w14:paraId="674B6798"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r>
      <w:tr w:rsidR="00B62678" w:rsidRPr="00F7343F" w14:paraId="401C2543" w14:textId="77777777" w:rsidTr="00B62678">
        <w:trPr>
          <w:trHeight w:val="483"/>
        </w:trPr>
        <w:tc>
          <w:tcPr>
            <w:tcW w:w="3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71204" w14:textId="77777777" w:rsidR="00B62678" w:rsidRPr="00F7343F" w:rsidRDefault="00B62678" w:rsidP="00B62678">
            <w:pPr>
              <w:spacing w:after="0" w:line="240" w:lineRule="auto"/>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 xml:space="preserve">Competency 4: </w:t>
            </w:r>
          </w:p>
          <w:p w14:paraId="158B1FB0" w14:textId="77777777" w:rsidR="00B62678" w:rsidRPr="00F7343F" w:rsidRDefault="00B62678" w:rsidP="00B62678">
            <w:pPr>
              <w:spacing w:after="0" w:line="240" w:lineRule="auto"/>
              <w:rPr>
                <w:rFonts w:ascii="Times New Roman" w:eastAsia="Calibri" w:hAnsi="Times New Roman" w:cs="Times New Roman"/>
                <w:b/>
                <w:spacing w:val="-3"/>
                <w:sz w:val="20"/>
                <w:szCs w:val="20"/>
              </w:rPr>
            </w:pPr>
            <w:r w:rsidRPr="00F7343F">
              <w:rPr>
                <w:rFonts w:ascii="Times New Roman" w:eastAsia="Calibri" w:hAnsi="Times New Roman" w:cs="Times New Roman"/>
                <w:b/>
                <w:bCs/>
                <w:spacing w:val="-3"/>
                <w:sz w:val="20"/>
                <w:szCs w:val="20"/>
              </w:rPr>
              <w:t>Engage In Practice-informed Research and Research-informed Practice</w:t>
            </w:r>
          </w:p>
        </w:tc>
        <w:tc>
          <w:tcPr>
            <w:tcW w:w="1627" w:type="dxa"/>
            <w:tcBorders>
              <w:top w:val="nil"/>
              <w:left w:val="nil"/>
              <w:bottom w:val="single" w:sz="8" w:space="0" w:color="auto"/>
              <w:right w:val="single" w:sz="8" w:space="0" w:color="auto"/>
            </w:tcBorders>
            <w:tcMar>
              <w:top w:w="0" w:type="dxa"/>
              <w:left w:w="108" w:type="dxa"/>
              <w:bottom w:w="0" w:type="dxa"/>
              <w:right w:w="108" w:type="dxa"/>
            </w:tcMar>
          </w:tcPr>
          <w:p w14:paraId="154B5C8F"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75 %</w:t>
            </w:r>
          </w:p>
        </w:tc>
        <w:tc>
          <w:tcPr>
            <w:tcW w:w="1328" w:type="dxa"/>
            <w:tcBorders>
              <w:top w:val="nil"/>
              <w:left w:val="nil"/>
              <w:bottom w:val="single" w:sz="8" w:space="0" w:color="auto"/>
              <w:right w:val="single" w:sz="4" w:space="0" w:color="auto"/>
            </w:tcBorders>
          </w:tcPr>
          <w:p w14:paraId="072AA794"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66.5%</w:t>
            </w:r>
          </w:p>
        </w:tc>
        <w:tc>
          <w:tcPr>
            <w:tcW w:w="1299" w:type="dxa"/>
            <w:tcBorders>
              <w:top w:val="nil"/>
              <w:left w:val="single" w:sz="4" w:space="0" w:color="auto"/>
              <w:bottom w:val="single" w:sz="8" w:space="0" w:color="auto"/>
              <w:right w:val="single" w:sz="4" w:space="0" w:color="auto"/>
            </w:tcBorders>
          </w:tcPr>
          <w:p w14:paraId="0A6B9323"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60%</w:t>
            </w:r>
          </w:p>
        </w:tc>
        <w:tc>
          <w:tcPr>
            <w:tcW w:w="1424" w:type="dxa"/>
            <w:tcBorders>
              <w:top w:val="nil"/>
              <w:left w:val="single" w:sz="4" w:space="0" w:color="auto"/>
              <w:bottom w:val="single" w:sz="8" w:space="0" w:color="auto"/>
              <w:right w:val="single" w:sz="4" w:space="0" w:color="auto"/>
            </w:tcBorders>
          </w:tcPr>
          <w:p w14:paraId="5BF86C4C"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71%</w:t>
            </w:r>
          </w:p>
        </w:tc>
        <w:tc>
          <w:tcPr>
            <w:tcW w:w="1119" w:type="dxa"/>
            <w:tcBorders>
              <w:top w:val="nil"/>
              <w:left w:val="single" w:sz="4" w:space="0" w:color="auto"/>
              <w:bottom w:val="single" w:sz="8" w:space="0" w:color="auto"/>
              <w:right w:val="single" w:sz="4" w:space="0" w:color="auto"/>
            </w:tcBorders>
          </w:tcPr>
          <w:p w14:paraId="645F7D7E"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227" w:type="dxa"/>
            <w:tcBorders>
              <w:top w:val="nil"/>
              <w:left w:val="single" w:sz="4" w:space="0" w:color="auto"/>
              <w:bottom w:val="single" w:sz="8" w:space="0" w:color="auto"/>
              <w:right w:val="single" w:sz="4" w:space="0" w:color="auto"/>
            </w:tcBorders>
          </w:tcPr>
          <w:p w14:paraId="3E5E3B77"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r>
      <w:tr w:rsidR="00B62678" w:rsidRPr="00F7343F" w14:paraId="0107387A" w14:textId="77777777" w:rsidTr="00B62678">
        <w:trPr>
          <w:trHeight w:val="316"/>
        </w:trPr>
        <w:tc>
          <w:tcPr>
            <w:tcW w:w="3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E5DCC" w14:textId="77777777" w:rsidR="00B62678" w:rsidRPr="00F7343F" w:rsidRDefault="00B62678" w:rsidP="00B62678">
            <w:pPr>
              <w:spacing w:after="0" w:line="240" w:lineRule="auto"/>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 xml:space="preserve">Competency 5: </w:t>
            </w:r>
          </w:p>
          <w:p w14:paraId="11F12883" w14:textId="77777777" w:rsidR="00B62678" w:rsidRPr="00F7343F" w:rsidRDefault="00B62678" w:rsidP="00B62678">
            <w:pPr>
              <w:spacing w:after="0" w:line="240" w:lineRule="auto"/>
              <w:rPr>
                <w:rFonts w:ascii="Times New Roman" w:eastAsia="Calibri" w:hAnsi="Times New Roman" w:cs="Times New Roman"/>
                <w:b/>
                <w:spacing w:val="-3"/>
                <w:sz w:val="20"/>
                <w:szCs w:val="20"/>
              </w:rPr>
            </w:pPr>
            <w:r w:rsidRPr="00F7343F">
              <w:rPr>
                <w:rFonts w:ascii="Times New Roman" w:eastAsia="Calibri" w:hAnsi="Times New Roman" w:cs="Times New Roman"/>
                <w:b/>
                <w:bCs/>
                <w:spacing w:val="-3"/>
                <w:sz w:val="20"/>
                <w:szCs w:val="20"/>
              </w:rPr>
              <w:t>Engage in Policy Practice</w:t>
            </w:r>
          </w:p>
        </w:tc>
        <w:tc>
          <w:tcPr>
            <w:tcW w:w="1627" w:type="dxa"/>
            <w:tcBorders>
              <w:top w:val="nil"/>
              <w:left w:val="nil"/>
              <w:bottom w:val="single" w:sz="8" w:space="0" w:color="auto"/>
              <w:right w:val="single" w:sz="8" w:space="0" w:color="auto"/>
            </w:tcBorders>
            <w:tcMar>
              <w:top w:w="0" w:type="dxa"/>
              <w:left w:w="108" w:type="dxa"/>
              <w:bottom w:w="0" w:type="dxa"/>
              <w:right w:w="108" w:type="dxa"/>
            </w:tcMar>
          </w:tcPr>
          <w:p w14:paraId="6BABF56A"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75 %</w:t>
            </w:r>
          </w:p>
        </w:tc>
        <w:tc>
          <w:tcPr>
            <w:tcW w:w="1328" w:type="dxa"/>
            <w:tcBorders>
              <w:top w:val="nil"/>
              <w:left w:val="nil"/>
              <w:bottom w:val="single" w:sz="8" w:space="0" w:color="auto"/>
              <w:right w:val="single" w:sz="4" w:space="0" w:color="auto"/>
            </w:tcBorders>
          </w:tcPr>
          <w:p w14:paraId="3EF2DCD1"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91.5%</w:t>
            </w:r>
          </w:p>
        </w:tc>
        <w:tc>
          <w:tcPr>
            <w:tcW w:w="1299" w:type="dxa"/>
            <w:tcBorders>
              <w:top w:val="nil"/>
              <w:left w:val="single" w:sz="4" w:space="0" w:color="auto"/>
              <w:bottom w:val="single" w:sz="8" w:space="0" w:color="auto"/>
              <w:right w:val="single" w:sz="4" w:space="0" w:color="auto"/>
            </w:tcBorders>
          </w:tcPr>
          <w:p w14:paraId="060E1AC4"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87.5%</w:t>
            </w:r>
          </w:p>
        </w:tc>
        <w:tc>
          <w:tcPr>
            <w:tcW w:w="1424" w:type="dxa"/>
            <w:tcBorders>
              <w:top w:val="nil"/>
              <w:left w:val="single" w:sz="4" w:space="0" w:color="auto"/>
              <w:bottom w:val="single" w:sz="8" w:space="0" w:color="auto"/>
              <w:right w:val="single" w:sz="4" w:space="0" w:color="auto"/>
            </w:tcBorders>
          </w:tcPr>
          <w:p w14:paraId="662586B3"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92%</w:t>
            </w:r>
          </w:p>
        </w:tc>
        <w:tc>
          <w:tcPr>
            <w:tcW w:w="1119" w:type="dxa"/>
            <w:tcBorders>
              <w:top w:val="nil"/>
              <w:left w:val="single" w:sz="4" w:space="0" w:color="auto"/>
              <w:bottom w:val="single" w:sz="8" w:space="0" w:color="auto"/>
              <w:right w:val="single" w:sz="4" w:space="0" w:color="auto"/>
            </w:tcBorders>
          </w:tcPr>
          <w:p w14:paraId="48AD7564"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100%</w:t>
            </w:r>
          </w:p>
        </w:tc>
        <w:tc>
          <w:tcPr>
            <w:tcW w:w="1227" w:type="dxa"/>
            <w:tcBorders>
              <w:top w:val="nil"/>
              <w:left w:val="single" w:sz="4" w:space="0" w:color="auto"/>
              <w:bottom w:val="single" w:sz="8" w:space="0" w:color="auto"/>
              <w:right w:val="single" w:sz="4" w:space="0" w:color="auto"/>
            </w:tcBorders>
          </w:tcPr>
          <w:p w14:paraId="417D5A8A"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r>
      <w:tr w:rsidR="00B62678" w:rsidRPr="00F7343F" w14:paraId="0D159253" w14:textId="77777777" w:rsidTr="00B62678">
        <w:trPr>
          <w:trHeight w:val="474"/>
        </w:trPr>
        <w:tc>
          <w:tcPr>
            <w:tcW w:w="3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9B8" w14:textId="77777777" w:rsidR="00B62678" w:rsidRPr="00F7343F" w:rsidRDefault="00B62678" w:rsidP="00B62678">
            <w:pPr>
              <w:spacing w:after="0" w:line="240" w:lineRule="auto"/>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 xml:space="preserve">Competency 6: </w:t>
            </w:r>
          </w:p>
          <w:p w14:paraId="7A94A090" w14:textId="77777777" w:rsidR="00B62678" w:rsidRPr="00F7343F" w:rsidRDefault="00B62678" w:rsidP="00B62678">
            <w:pPr>
              <w:spacing w:after="0" w:line="240" w:lineRule="auto"/>
              <w:rPr>
                <w:rFonts w:ascii="Times New Roman" w:eastAsia="Calibri" w:hAnsi="Times New Roman" w:cs="Times New Roman"/>
                <w:b/>
                <w:spacing w:val="-3"/>
                <w:sz w:val="20"/>
                <w:szCs w:val="20"/>
              </w:rPr>
            </w:pPr>
            <w:r w:rsidRPr="00F7343F">
              <w:rPr>
                <w:rFonts w:ascii="Times New Roman" w:eastAsia="Calibri" w:hAnsi="Times New Roman" w:cs="Times New Roman"/>
                <w:b/>
                <w:bCs/>
                <w:spacing w:val="-3"/>
                <w:sz w:val="20"/>
                <w:szCs w:val="20"/>
              </w:rPr>
              <w:t>Engage with Individuals, Families, Groups, Organizations, and Communities</w:t>
            </w:r>
          </w:p>
        </w:tc>
        <w:tc>
          <w:tcPr>
            <w:tcW w:w="1627" w:type="dxa"/>
            <w:tcBorders>
              <w:top w:val="nil"/>
              <w:left w:val="nil"/>
              <w:bottom w:val="single" w:sz="8" w:space="0" w:color="auto"/>
              <w:right w:val="single" w:sz="8" w:space="0" w:color="auto"/>
            </w:tcBorders>
            <w:tcMar>
              <w:top w:w="0" w:type="dxa"/>
              <w:left w:w="108" w:type="dxa"/>
              <w:bottom w:w="0" w:type="dxa"/>
              <w:right w:w="108" w:type="dxa"/>
            </w:tcMar>
          </w:tcPr>
          <w:p w14:paraId="32E0ACE9"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75 %</w:t>
            </w:r>
          </w:p>
        </w:tc>
        <w:tc>
          <w:tcPr>
            <w:tcW w:w="1328" w:type="dxa"/>
            <w:tcBorders>
              <w:top w:val="nil"/>
              <w:left w:val="nil"/>
              <w:bottom w:val="single" w:sz="8" w:space="0" w:color="auto"/>
              <w:right w:val="single" w:sz="4" w:space="0" w:color="auto"/>
            </w:tcBorders>
          </w:tcPr>
          <w:p w14:paraId="70563AC9"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93.5%</w:t>
            </w:r>
          </w:p>
        </w:tc>
        <w:tc>
          <w:tcPr>
            <w:tcW w:w="1299" w:type="dxa"/>
            <w:tcBorders>
              <w:top w:val="nil"/>
              <w:left w:val="single" w:sz="4" w:space="0" w:color="auto"/>
              <w:bottom w:val="single" w:sz="8" w:space="0" w:color="auto"/>
              <w:right w:val="single" w:sz="4" w:space="0" w:color="auto"/>
            </w:tcBorders>
          </w:tcPr>
          <w:p w14:paraId="371A308C"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89.5%</w:t>
            </w:r>
          </w:p>
        </w:tc>
        <w:tc>
          <w:tcPr>
            <w:tcW w:w="1424" w:type="dxa"/>
            <w:tcBorders>
              <w:top w:val="nil"/>
              <w:left w:val="single" w:sz="4" w:space="0" w:color="auto"/>
              <w:bottom w:val="single" w:sz="8" w:space="0" w:color="auto"/>
              <w:right w:val="single" w:sz="4" w:space="0" w:color="auto"/>
            </w:tcBorders>
          </w:tcPr>
          <w:p w14:paraId="02C54AB2"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98%</w:t>
            </w:r>
          </w:p>
        </w:tc>
        <w:tc>
          <w:tcPr>
            <w:tcW w:w="1119" w:type="dxa"/>
            <w:tcBorders>
              <w:top w:val="nil"/>
              <w:left w:val="single" w:sz="4" w:space="0" w:color="auto"/>
              <w:bottom w:val="single" w:sz="8" w:space="0" w:color="auto"/>
              <w:right w:val="single" w:sz="4" w:space="0" w:color="auto"/>
            </w:tcBorders>
          </w:tcPr>
          <w:p w14:paraId="65CF4E5A"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227" w:type="dxa"/>
            <w:tcBorders>
              <w:top w:val="nil"/>
              <w:left w:val="single" w:sz="4" w:space="0" w:color="auto"/>
              <w:bottom w:val="single" w:sz="8" w:space="0" w:color="auto"/>
              <w:right w:val="single" w:sz="4" w:space="0" w:color="auto"/>
            </w:tcBorders>
          </w:tcPr>
          <w:p w14:paraId="5CFDBBAC"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r>
      <w:tr w:rsidR="00B62678" w:rsidRPr="00F7343F" w14:paraId="21886297" w14:textId="77777777" w:rsidTr="00B62678">
        <w:trPr>
          <w:trHeight w:val="474"/>
        </w:trPr>
        <w:tc>
          <w:tcPr>
            <w:tcW w:w="3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B2FA8" w14:textId="77777777" w:rsidR="00B62678" w:rsidRPr="00F7343F" w:rsidRDefault="00B62678" w:rsidP="00B62678">
            <w:pPr>
              <w:spacing w:after="0" w:line="240" w:lineRule="auto"/>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 xml:space="preserve">Competency 7: </w:t>
            </w:r>
          </w:p>
          <w:p w14:paraId="4F7FE7AB" w14:textId="77777777" w:rsidR="00B62678" w:rsidRPr="00F7343F" w:rsidRDefault="00B62678" w:rsidP="00B62678">
            <w:pPr>
              <w:spacing w:after="0" w:line="240" w:lineRule="auto"/>
              <w:rPr>
                <w:rFonts w:ascii="Times New Roman" w:eastAsia="Calibri" w:hAnsi="Times New Roman" w:cs="Times New Roman"/>
                <w:b/>
                <w:spacing w:val="-3"/>
                <w:sz w:val="20"/>
                <w:szCs w:val="20"/>
              </w:rPr>
            </w:pPr>
            <w:r w:rsidRPr="00F7343F">
              <w:rPr>
                <w:rFonts w:ascii="Times New Roman" w:eastAsia="Calibri" w:hAnsi="Times New Roman" w:cs="Times New Roman"/>
                <w:b/>
                <w:bCs/>
                <w:spacing w:val="-3"/>
                <w:sz w:val="20"/>
                <w:szCs w:val="20"/>
              </w:rPr>
              <w:t>Assess Individuals, Families, Groups, Organizations, and Communities</w:t>
            </w:r>
          </w:p>
        </w:tc>
        <w:tc>
          <w:tcPr>
            <w:tcW w:w="1627" w:type="dxa"/>
            <w:tcBorders>
              <w:top w:val="nil"/>
              <w:left w:val="nil"/>
              <w:bottom w:val="single" w:sz="8" w:space="0" w:color="auto"/>
              <w:right w:val="single" w:sz="8" w:space="0" w:color="auto"/>
            </w:tcBorders>
            <w:tcMar>
              <w:top w:w="0" w:type="dxa"/>
              <w:left w:w="108" w:type="dxa"/>
              <w:bottom w:w="0" w:type="dxa"/>
              <w:right w:w="108" w:type="dxa"/>
            </w:tcMar>
          </w:tcPr>
          <w:p w14:paraId="78E76854"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75 %</w:t>
            </w:r>
          </w:p>
        </w:tc>
        <w:tc>
          <w:tcPr>
            <w:tcW w:w="1328" w:type="dxa"/>
            <w:tcBorders>
              <w:top w:val="nil"/>
              <w:left w:val="nil"/>
              <w:bottom w:val="single" w:sz="8" w:space="0" w:color="auto"/>
              <w:right w:val="single" w:sz="4" w:space="0" w:color="auto"/>
            </w:tcBorders>
          </w:tcPr>
          <w:p w14:paraId="609A5D38"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87.5%</w:t>
            </w:r>
          </w:p>
        </w:tc>
        <w:tc>
          <w:tcPr>
            <w:tcW w:w="1299" w:type="dxa"/>
            <w:tcBorders>
              <w:top w:val="nil"/>
              <w:left w:val="single" w:sz="4" w:space="0" w:color="auto"/>
              <w:bottom w:val="single" w:sz="8" w:space="0" w:color="auto"/>
              <w:right w:val="single" w:sz="4" w:space="0" w:color="auto"/>
            </w:tcBorders>
          </w:tcPr>
          <w:p w14:paraId="1CF70D2E"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100%</w:t>
            </w:r>
          </w:p>
        </w:tc>
        <w:tc>
          <w:tcPr>
            <w:tcW w:w="1424" w:type="dxa"/>
            <w:tcBorders>
              <w:top w:val="nil"/>
              <w:left w:val="single" w:sz="4" w:space="0" w:color="auto"/>
              <w:bottom w:val="single" w:sz="8" w:space="0" w:color="auto"/>
              <w:right w:val="single" w:sz="4" w:space="0" w:color="auto"/>
            </w:tcBorders>
          </w:tcPr>
          <w:p w14:paraId="4CC15D66"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89%</w:t>
            </w:r>
          </w:p>
        </w:tc>
        <w:tc>
          <w:tcPr>
            <w:tcW w:w="1119" w:type="dxa"/>
            <w:tcBorders>
              <w:top w:val="nil"/>
              <w:left w:val="single" w:sz="4" w:space="0" w:color="auto"/>
              <w:bottom w:val="single" w:sz="8" w:space="0" w:color="auto"/>
              <w:right w:val="single" w:sz="4" w:space="0" w:color="auto"/>
            </w:tcBorders>
          </w:tcPr>
          <w:p w14:paraId="3128FB08"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227" w:type="dxa"/>
            <w:tcBorders>
              <w:top w:val="nil"/>
              <w:left w:val="single" w:sz="4" w:space="0" w:color="auto"/>
              <w:bottom w:val="single" w:sz="8" w:space="0" w:color="auto"/>
              <w:right w:val="single" w:sz="4" w:space="0" w:color="auto"/>
            </w:tcBorders>
          </w:tcPr>
          <w:p w14:paraId="0C3327BE"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r>
      <w:tr w:rsidR="00B62678" w:rsidRPr="00F7343F" w14:paraId="1F37448A" w14:textId="77777777" w:rsidTr="00B62678">
        <w:trPr>
          <w:trHeight w:val="158"/>
        </w:trPr>
        <w:tc>
          <w:tcPr>
            <w:tcW w:w="3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B0809" w14:textId="77777777" w:rsidR="00B62678" w:rsidRPr="00F7343F" w:rsidRDefault="00B62678" w:rsidP="00B62678">
            <w:pPr>
              <w:spacing w:after="0" w:line="240" w:lineRule="auto"/>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 xml:space="preserve">Competency 8: </w:t>
            </w:r>
          </w:p>
          <w:p w14:paraId="5BAFF831" w14:textId="77777777" w:rsidR="00B62678" w:rsidRPr="00F7343F" w:rsidRDefault="00B62678" w:rsidP="00B62678">
            <w:pPr>
              <w:spacing w:after="0" w:line="240" w:lineRule="auto"/>
              <w:rPr>
                <w:rFonts w:ascii="Times New Roman" w:eastAsia="Calibri" w:hAnsi="Times New Roman" w:cs="Times New Roman"/>
                <w:b/>
                <w:spacing w:val="-3"/>
                <w:sz w:val="20"/>
                <w:szCs w:val="20"/>
              </w:rPr>
            </w:pPr>
            <w:r w:rsidRPr="00F7343F">
              <w:rPr>
                <w:rFonts w:ascii="Times New Roman" w:eastAsia="Calibri" w:hAnsi="Times New Roman" w:cs="Times New Roman"/>
                <w:b/>
                <w:bCs/>
                <w:spacing w:val="-3"/>
                <w:sz w:val="20"/>
                <w:szCs w:val="20"/>
              </w:rPr>
              <w:t>Intervene with Individuals, Families, Groups, Organizations, and Communities</w:t>
            </w:r>
          </w:p>
        </w:tc>
        <w:tc>
          <w:tcPr>
            <w:tcW w:w="1627" w:type="dxa"/>
            <w:tcBorders>
              <w:top w:val="nil"/>
              <w:left w:val="nil"/>
              <w:bottom w:val="single" w:sz="8" w:space="0" w:color="auto"/>
              <w:right w:val="single" w:sz="8" w:space="0" w:color="auto"/>
            </w:tcBorders>
            <w:tcMar>
              <w:top w:w="0" w:type="dxa"/>
              <w:left w:w="108" w:type="dxa"/>
              <w:bottom w:w="0" w:type="dxa"/>
              <w:right w:w="108" w:type="dxa"/>
            </w:tcMar>
          </w:tcPr>
          <w:p w14:paraId="08D14F1D"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75 %</w:t>
            </w:r>
          </w:p>
        </w:tc>
        <w:tc>
          <w:tcPr>
            <w:tcW w:w="1328" w:type="dxa"/>
            <w:tcBorders>
              <w:top w:val="nil"/>
              <w:left w:val="nil"/>
              <w:bottom w:val="single" w:sz="8" w:space="0" w:color="auto"/>
              <w:right w:val="single" w:sz="4" w:space="0" w:color="auto"/>
            </w:tcBorders>
          </w:tcPr>
          <w:p w14:paraId="60D4C0CF"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84.1%</w:t>
            </w:r>
          </w:p>
        </w:tc>
        <w:tc>
          <w:tcPr>
            <w:tcW w:w="1299" w:type="dxa"/>
            <w:tcBorders>
              <w:top w:val="nil"/>
              <w:left w:val="single" w:sz="4" w:space="0" w:color="auto"/>
              <w:bottom w:val="single" w:sz="8" w:space="0" w:color="auto"/>
              <w:right w:val="single" w:sz="4" w:space="0" w:color="auto"/>
            </w:tcBorders>
          </w:tcPr>
          <w:p w14:paraId="5CF5A4A8"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100%</w:t>
            </w:r>
          </w:p>
        </w:tc>
        <w:tc>
          <w:tcPr>
            <w:tcW w:w="1424" w:type="dxa"/>
            <w:tcBorders>
              <w:top w:val="nil"/>
              <w:left w:val="single" w:sz="4" w:space="0" w:color="auto"/>
              <w:bottom w:val="single" w:sz="8" w:space="0" w:color="auto"/>
              <w:right w:val="single" w:sz="4" w:space="0" w:color="auto"/>
            </w:tcBorders>
          </w:tcPr>
          <w:p w14:paraId="56BAAA9B"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85%</w:t>
            </w:r>
          </w:p>
        </w:tc>
        <w:tc>
          <w:tcPr>
            <w:tcW w:w="1119" w:type="dxa"/>
            <w:tcBorders>
              <w:top w:val="nil"/>
              <w:left w:val="single" w:sz="4" w:space="0" w:color="auto"/>
              <w:bottom w:val="single" w:sz="8" w:space="0" w:color="auto"/>
              <w:right w:val="single" w:sz="4" w:space="0" w:color="auto"/>
            </w:tcBorders>
          </w:tcPr>
          <w:p w14:paraId="522FD386"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227" w:type="dxa"/>
            <w:tcBorders>
              <w:top w:val="nil"/>
              <w:left w:val="single" w:sz="4" w:space="0" w:color="auto"/>
              <w:bottom w:val="single" w:sz="8" w:space="0" w:color="auto"/>
              <w:right w:val="single" w:sz="4" w:space="0" w:color="auto"/>
            </w:tcBorders>
          </w:tcPr>
          <w:p w14:paraId="0FD2A602"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r>
      <w:tr w:rsidR="00B62678" w:rsidRPr="00F7343F" w14:paraId="106E9DA6" w14:textId="77777777" w:rsidTr="00B62678">
        <w:trPr>
          <w:trHeight w:val="366"/>
        </w:trPr>
        <w:tc>
          <w:tcPr>
            <w:tcW w:w="3901" w:type="dxa"/>
            <w:tcBorders>
              <w:top w:val="nil"/>
              <w:left w:val="single" w:sz="8" w:space="0" w:color="auto"/>
              <w:bottom w:val="nil"/>
              <w:right w:val="single" w:sz="8" w:space="0" w:color="auto"/>
            </w:tcBorders>
            <w:tcMar>
              <w:top w:w="0" w:type="dxa"/>
              <w:left w:w="108" w:type="dxa"/>
              <w:bottom w:w="0" w:type="dxa"/>
              <w:right w:w="108" w:type="dxa"/>
            </w:tcMar>
            <w:hideMark/>
          </w:tcPr>
          <w:p w14:paraId="264D233F" w14:textId="77777777" w:rsidR="00B62678" w:rsidRPr="00F7343F" w:rsidRDefault="00B62678" w:rsidP="00B62678">
            <w:pPr>
              <w:spacing w:after="0" w:line="240" w:lineRule="auto"/>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 xml:space="preserve">Competency 9: </w:t>
            </w:r>
          </w:p>
          <w:p w14:paraId="784DFBCE" w14:textId="77777777" w:rsidR="00B62678" w:rsidRPr="00F7343F" w:rsidRDefault="00B62678" w:rsidP="00B62678">
            <w:pPr>
              <w:spacing w:after="0" w:line="240" w:lineRule="auto"/>
              <w:rPr>
                <w:rFonts w:ascii="Times New Roman" w:eastAsia="Calibri" w:hAnsi="Times New Roman" w:cs="Times New Roman"/>
                <w:b/>
                <w:spacing w:val="-3"/>
                <w:sz w:val="20"/>
                <w:szCs w:val="20"/>
              </w:rPr>
            </w:pPr>
            <w:r w:rsidRPr="00F7343F">
              <w:rPr>
                <w:rFonts w:ascii="Times New Roman" w:eastAsia="Calibri" w:hAnsi="Times New Roman" w:cs="Times New Roman"/>
                <w:b/>
                <w:bCs/>
                <w:spacing w:val="-3"/>
                <w:sz w:val="20"/>
                <w:szCs w:val="20"/>
              </w:rPr>
              <w:t>Evaluate Practice with Individuals, Families, Groups, Organizations, and Communities</w:t>
            </w:r>
          </w:p>
        </w:tc>
        <w:tc>
          <w:tcPr>
            <w:tcW w:w="1627" w:type="dxa"/>
            <w:tcBorders>
              <w:top w:val="nil"/>
              <w:left w:val="nil"/>
              <w:bottom w:val="nil"/>
              <w:right w:val="single" w:sz="8" w:space="0" w:color="auto"/>
            </w:tcBorders>
            <w:tcMar>
              <w:top w:w="0" w:type="dxa"/>
              <w:left w:w="108" w:type="dxa"/>
              <w:bottom w:w="0" w:type="dxa"/>
              <w:right w:w="108" w:type="dxa"/>
            </w:tcMar>
          </w:tcPr>
          <w:p w14:paraId="62C1F875"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75 %</w:t>
            </w:r>
          </w:p>
        </w:tc>
        <w:tc>
          <w:tcPr>
            <w:tcW w:w="1328" w:type="dxa"/>
            <w:tcBorders>
              <w:top w:val="nil"/>
              <w:left w:val="nil"/>
              <w:bottom w:val="nil"/>
              <w:right w:val="single" w:sz="4" w:space="0" w:color="auto"/>
            </w:tcBorders>
          </w:tcPr>
          <w:p w14:paraId="46658CA0"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79%</w:t>
            </w:r>
          </w:p>
        </w:tc>
        <w:tc>
          <w:tcPr>
            <w:tcW w:w="1299" w:type="dxa"/>
            <w:tcBorders>
              <w:top w:val="nil"/>
              <w:left w:val="single" w:sz="4" w:space="0" w:color="auto"/>
              <w:bottom w:val="nil"/>
              <w:right w:val="single" w:sz="4" w:space="0" w:color="auto"/>
            </w:tcBorders>
          </w:tcPr>
          <w:p w14:paraId="40D0B416"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93%</w:t>
            </w:r>
          </w:p>
        </w:tc>
        <w:tc>
          <w:tcPr>
            <w:tcW w:w="1424" w:type="dxa"/>
            <w:tcBorders>
              <w:top w:val="nil"/>
              <w:left w:val="single" w:sz="4" w:space="0" w:color="auto"/>
              <w:bottom w:val="nil"/>
              <w:right w:val="single" w:sz="4" w:space="0" w:color="auto"/>
            </w:tcBorders>
          </w:tcPr>
          <w:p w14:paraId="2199814B"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r w:rsidRPr="00F7343F">
              <w:rPr>
                <w:rFonts w:ascii="Times New Roman" w:eastAsia="Calibri" w:hAnsi="Times New Roman" w:cs="Times New Roman"/>
                <w:b/>
                <w:bCs/>
                <w:spacing w:val="-3"/>
                <w:sz w:val="20"/>
                <w:szCs w:val="20"/>
              </w:rPr>
              <w:t>79%</w:t>
            </w:r>
          </w:p>
        </w:tc>
        <w:tc>
          <w:tcPr>
            <w:tcW w:w="1119" w:type="dxa"/>
            <w:tcBorders>
              <w:top w:val="nil"/>
              <w:left w:val="single" w:sz="4" w:space="0" w:color="auto"/>
              <w:bottom w:val="nil"/>
              <w:right w:val="single" w:sz="4" w:space="0" w:color="auto"/>
            </w:tcBorders>
          </w:tcPr>
          <w:p w14:paraId="1901D0CC"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227" w:type="dxa"/>
            <w:tcBorders>
              <w:top w:val="nil"/>
              <w:left w:val="single" w:sz="4" w:space="0" w:color="auto"/>
              <w:bottom w:val="nil"/>
              <w:right w:val="single" w:sz="4" w:space="0" w:color="auto"/>
            </w:tcBorders>
          </w:tcPr>
          <w:p w14:paraId="75B3DE93"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r>
      <w:tr w:rsidR="00B62678" w:rsidRPr="00F7343F" w14:paraId="27A467A1" w14:textId="77777777" w:rsidTr="00B62678">
        <w:trPr>
          <w:trHeight w:val="468"/>
        </w:trPr>
        <w:tc>
          <w:tcPr>
            <w:tcW w:w="3901" w:type="dxa"/>
            <w:tcBorders>
              <w:top w:val="nil"/>
              <w:left w:val="single" w:sz="8" w:space="0" w:color="auto"/>
              <w:bottom w:val="nil"/>
              <w:right w:val="single" w:sz="8" w:space="0" w:color="auto"/>
            </w:tcBorders>
            <w:tcMar>
              <w:top w:w="0" w:type="dxa"/>
              <w:left w:w="108" w:type="dxa"/>
              <w:bottom w:w="0" w:type="dxa"/>
              <w:right w:w="108" w:type="dxa"/>
            </w:tcMar>
          </w:tcPr>
          <w:p w14:paraId="7EA2A0AC" w14:textId="77777777" w:rsidR="00B62678" w:rsidRPr="00F7343F" w:rsidRDefault="00B62678" w:rsidP="00B62678">
            <w:pPr>
              <w:spacing w:after="0" w:line="240" w:lineRule="auto"/>
              <w:rPr>
                <w:rFonts w:ascii="Times New Roman" w:eastAsia="Calibri" w:hAnsi="Times New Roman" w:cs="Times New Roman"/>
                <w:b/>
                <w:bCs/>
                <w:spacing w:val="-3"/>
                <w:sz w:val="20"/>
                <w:szCs w:val="20"/>
              </w:rPr>
            </w:pPr>
          </w:p>
        </w:tc>
        <w:tc>
          <w:tcPr>
            <w:tcW w:w="1627" w:type="dxa"/>
            <w:tcBorders>
              <w:top w:val="nil"/>
              <w:left w:val="nil"/>
              <w:bottom w:val="nil"/>
              <w:right w:val="single" w:sz="8" w:space="0" w:color="auto"/>
            </w:tcBorders>
            <w:tcMar>
              <w:top w:w="0" w:type="dxa"/>
              <w:left w:w="108" w:type="dxa"/>
              <w:bottom w:w="0" w:type="dxa"/>
              <w:right w:w="108" w:type="dxa"/>
            </w:tcMar>
          </w:tcPr>
          <w:p w14:paraId="3FFAEF9A"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328" w:type="dxa"/>
            <w:tcBorders>
              <w:top w:val="nil"/>
              <w:left w:val="nil"/>
              <w:bottom w:val="nil"/>
              <w:right w:val="single" w:sz="4" w:space="0" w:color="auto"/>
            </w:tcBorders>
          </w:tcPr>
          <w:p w14:paraId="18C6D05F"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299" w:type="dxa"/>
            <w:tcBorders>
              <w:top w:val="nil"/>
              <w:left w:val="single" w:sz="4" w:space="0" w:color="auto"/>
              <w:bottom w:val="nil"/>
              <w:right w:val="single" w:sz="4" w:space="0" w:color="auto"/>
            </w:tcBorders>
          </w:tcPr>
          <w:p w14:paraId="1E3495CB"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424" w:type="dxa"/>
            <w:tcBorders>
              <w:top w:val="nil"/>
              <w:left w:val="single" w:sz="4" w:space="0" w:color="auto"/>
              <w:bottom w:val="nil"/>
              <w:right w:val="single" w:sz="4" w:space="0" w:color="auto"/>
            </w:tcBorders>
          </w:tcPr>
          <w:p w14:paraId="626358F2"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119" w:type="dxa"/>
            <w:tcBorders>
              <w:top w:val="nil"/>
              <w:left w:val="single" w:sz="4" w:space="0" w:color="auto"/>
              <w:bottom w:val="nil"/>
              <w:right w:val="single" w:sz="4" w:space="0" w:color="auto"/>
            </w:tcBorders>
          </w:tcPr>
          <w:p w14:paraId="185831B4"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227" w:type="dxa"/>
            <w:tcBorders>
              <w:top w:val="nil"/>
              <w:left w:val="single" w:sz="4" w:space="0" w:color="auto"/>
              <w:bottom w:val="nil"/>
              <w:right w:val="single" w:sz="4" w:space="0" w:color="auto"/>
            </w:tcBorders>
          </w:tcPr>
          <w:p w14:paraId="0A778E8D"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r>
      <w:tr w:rsidR="00B62678" w:rsidRPr="00F7343F" w14:paraId="74D3195C" w14:textId="77777777" w:rsidTr="00B62678">
        <w:trPr>
          <w:trHeight w:val="366"/>
        </w:trPr>
        <w:tc>
          <w:tcPr>
            <w:tcW w:w="3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284C00" w14:textId="77777777" w:rsidR="00B62678" w:rsidRPr="00F7343F" w:rsidRDefault="00B62678" w:rsidP="00B62678">
            <w:pPr>
              <w:spacing w:after="0" w:line="240" w:lineRule="auto"/>
              <w:rPr>
                <w:rFonts w:ascii="Times New Roman" w:eastAsia="Calibri" w:hAnsi="Times New Roman" w:cs="Times New Roman"/>
                <w:b/>
                <w:bCs/>
                <w:spacing w:val="-3"/>
                <w:sz w:val="20"/>
                <w:szCs w:val="20"/>
              </w:rPr>
            </w:pPr>
          </w:p>
        </w:tc>
        <w:tc>
          <w:tcPr>
            <w:tcW w:w="1627" w:type="dxa"/>
            <w:tcBorders>
              <w:top w:val="nil"/>
              <w:left w:val="nil"/>
              <w:bottom w:val="single" w:sz="8" w:space="0" w:color="auto"/>
              <w:right w:val="single" w:sz="8" w:space="0" w:color="auto"/>
            </w:tcBorders>
            <w:tcMar>
              <w:top w:w="0" w:type="dxa"/>
              <w:left w:w="108" w:type="dxa"/>
              <w:bottom w:w="0" w:type="dxa"/>
              <w:right w:w="108" w:type="dxa"/>
            </w:tcMar>
          </w:tcPr>
          <w:p w14:paraId="49F884E6"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328" w:type="dxa"/>
            <w:tcBorders>
              <w:top w:val="nil"/>
              <w:left w:val="nil"/>
              <w:bottom w:val="single" w:sz="8" w:space="0" w:color="auto"/>
              <w:right w:val="single" w:sz="4" w:space="0" w:color="auto"/>
            </w:tcBorders>
          </w:tcPr>
          <w:p w14:paraId="5E0F50C8"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299" w:type="dxa"/>
            <w:tcBorders>
              <w:top w:val="nil"/>
              <w:left w:val="single" w:sz="4" w:space="0" w:color="auto"/>
              <w:bottom w:val="single" w:sz="8" w:space="0" w:color="auto"/>
              <w:right w:val="single" w:sz="4" w:space="0" w:color="auto"/>
            </w:tcBorders>
          </w:tcPr>
          <w:p w14:paraId="0C9AF1B6"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424" w:type="dxa"/>
            <w:tcBorders>
              <w:top w:val="nil"/>
              <w:left w:val="single" w:sz="4" w:space="0" w:color="auto"/>
              <w:bottom w:val="single" w:sz="8" w:space="0" w:color="auto"/>
              <w:right w:val="single" w:sz="4" w:space="0" w:color="auto"/>
            </w:tcBorders>
          </w:tcPr>
          <w:p w14:paraId="2F37798F"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119" w:type="dxa"/>
            <w:tcBorders>
              <w:top w:val="nil"/>
              <w:left w:val="single" w:sz="4" w:space="0" w:color="auto"/>
              <w:bottom w:val="single" w:sz="8" w:space="0" w:color="auto"/>
              <w:right w:val="single" w:sz="4" w:space="0" w:color="auto"/>
            </w:tcBorders>
          </w:tcPr>
          <w:p w14:paraId="7E3F1D64"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c>
          <w:tcPr>
            <w:tcW w:w="1227" w:type="dxa"/>
            <w:tcBorders>
              <w:top w:val="nil"/>
              <w:left w:val="single" w:sz="4" w:space="0" w:color="auto"/>
              <w:bottom w:val="single" w:sz="8" w:space="0" w:color="auto"/>
              <w:right w:val="single" w:sz="4" w:space="0" w:color="auto"/>
            </w:tcBorders>
          </w:tcPr>
          <w:p w14:paraId="5657793E" w14:textId="77777777" w:rsidR="00B62678" w:rsidRPr="00F7343F" w:rsidRDefault="00B62678" w:rsidP="00B62678">
            <w:pPr>
              <w:spacing w:after="0" w:line="240" w:lineRule="auto"/>
              <w:jc w:val="center"/>
              <w:rPr>
                <w:rFonts w:ascii="Times New Roman" w:eastAsia="Calibri" w:hAnsi="Times New Roman" w:cs="Times New Roman"/>
                <w:b/>
                <w:bCs/>
                <w:spacing w:val="-3"/>
                <w:sz w:val="20"/>
                <w:szCs w:val="20"/>
              </w:rPr>
            </w:pPr>
          </w:p>
        </w:tc>
      </w:tr>
    </w:tbl>
    <w:p w14:paraId="44F2F6FD" w14:textId="77777777" w:rsidR="00A2229F" w:rsidRPr="00F7343F" w:rsidRDefault="00A2229F" w:rsidP="00A2229F">
      <w:pPr>
        <w:spacing w:after="0" w:line="240" w:lineRule="auto"/>
        <w:jc w:val="both"/>
        <w:rPr>
          <w:rFonts w:ascii="Times New Roman" w:eastAsia="Calibri" w:hAnsi="Times New Roman" w:cs="Times New Roman"/>
          <w:spacing w:val="-3"/>
          <w:sz w:val="20"/>
          <w:szCs w:val="20"/>
        </w:rPr>
      </w:pPr>
    </w:p>
    <w:p w14:paraId="24DF654D" w14:textId="77777777" w:rsidR="00A2229F" w:rsidRPr="00F7343F" w:rsidRDefault="00A2229F">
      <w:pPr>
        <w:rPr>
          <w:rFonts w:ascii="Times New Roman" w:hAnsi="Times New Roman" w:cs="Times New Roman"/>
          <w:sz w:val="20"/>
          <w:szCs w:val="20"/>
        </w:rPr>
      </w:pPr>
    </w:p>
    <w:sectPr w:rsidR="00A2229F" w:rsidRPr="00F7343F" w:rsidSect="00B62678">
      <w:pgSz w:w="15840" w:h="12240" w:orient="landscape"/>
      <w:pgMar w:top="720" w:right="576"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9F"/>
    <w:rsid w:val="0006476F"/>
    <w:rsid w:val="001B769E"/>
    <w:rsid w:val="005D2510"/>
    <w:rsid w:val="00A2229F"/>
    <w:rsid w:val="00B37944"/>
    <w:rsid w:val="00B62678"/>
    <w:rsid w:val="00B72764"/>
    <w:rsid w:val="00EA166E"/>
    <w:rsid w:val="00F7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E2C3"/>
  <w15:chartTrackingRefBased/>
  <w15:docId w15:val="{44506D1A-5EB9-4E42-BEED-B615BA94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9F"/>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E798B-4E4F-E642-82A6-354E4427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Eaves</dc:creator>
  <cp:keywords/>
  <dc:description/>
  <cp:lastModifiedBy>Back, Joshua</cp:lastModifiedBy>
  <cp:revision>3</cp:revision>
  <dcterms:created xsi:type="dcterms:W3CDTF">2024-03-22T14:56:00Z</dcterms:created>
  <dcterms:modified xsi:type="dcterms:W3CDTF">2024-03-22T19:33:00Z</dcterms:modified>
</cp:coreProperties>
</file>